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0000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b/>
          <w:bCs/>
          <w:color w:val="990000"/>
          <w:sz w:val="40"/>
          <w:lang w:eastAsia="en-GB"/>
        </w:rPr>
        <w:t>Memorandum</w:t>
      </w:r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> </w:t>
      </w:r>
      <w:proofErr w:type="spellStart"/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>Kepada</w:t>
      </w:r>
      <w:proofErr w:type="spellEnd"/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>Menteri</w:t>
      </w:r>
      <w:proofErr w:type="spellEnd"/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>Pengajian</w:t>
      </w:r>
      <w:proofErr w:type="spellEnd"/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>Tinggi</w:t>
      </w:r>
      <w:proofErr w:type="spellEnd"/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0000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b/>
          <w:bCs/>
          <w:color w:val="990000"/>
          <w:sz w:val="40"/>
          <w:szCs w:val="40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990000"/>
          <w:sz w:val="24"/>
          <w:szCs w:val="24"/>
          <w:lang w:eastAsia="en-GB"/>
        </w:rPr>
      </w:pPr>
      <w:proofErr w:type="spellStart"/>
      <w:proofErr w:type="gramStart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>Hentikan</w:t>
      </w:r>
      <w:proofErr w:type="spellEnd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>Penipuan</w:t>
      </w:r>
      <w:proofErr w:type="spellEnd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>Terhadap</w:t>
      </w:r>
      <w:proofErr w:type="spellEnd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>Penuntut-Penuntut</w:t>
      </w:r>
      <w:proofErr w:type="spellEnd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 xml:space="preserve"> Di </w:t>
      </w:r>
      <w:proofErr w:type="spellStart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>Kolej-Kolej</w:t>
      </w:r>
      <w:proofErr w:type="spellEnd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b/>
          <w:bCs/>
          <w:i/>
          <w:iCs/>
          <w:color w:val="990000"/>
          <w:sz w:val="40"/>
          <w:szCs w:val="40"/>
          <w:lang w:eastAsia="en-GB"/>
        </w:rPr>
        <w:t>Swasta</w:t>
      </w:r>
      <w:proofErr w:type="spellEnd"/>
      <w:r w:rsidRPr="00B743A0">
        <w:rPr>
          <w:rFonts w:ascii="Arial" w:eastAsia="Times New Roman" w:hAnsi="Arial" w:cs="Arial"/>
          <w:i/>
          <w:iCs/>
          <w:color w:val="990000"/>
          <w:sz w:val="28"/>
          <w:szCs w:val="28"/>
          <w:lang w:eastAsia="en-GB"/>
        </w:rPr>
        <w:t>.</w:t>
      </w:r>
      <w:proofErr w:type="gramEnd"/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6600"/>
          <w:sz w:val="24"/>
          <w:szCs w:val="24"/>
          <w:lang w:eastAsia="en-GB"/>
        </w:rPr>
      </w:pPr>
      <w:r w:rsidRPr="00B743A0">
        <w:rPr>
          <w:rFonts w:ascii="Arial Black" w:eastAsia="Times New Roman" w:hAnsi="Arial Black" w:cs="Times New Roman"/>
          <w:i/>
          <w:iCs/>
          <w:color w:val="006600"/>
          <w:sz w:val="27"/>
          <w:szCs w:val="27"/>
          <w:lang w:eastAsia="en-GB"/>
        </w:rPr>
        <w:t>JOM TURUN KE KEMENTERIAN PENGAJIAN TINGGI, PUTRAJAYA PADA:</w:t>
      </w: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6600"/>
          <w:sz w:val="24"/>
          <w:szCs w:val="24"/>
          <w:lang w:eastAsia="en-GB"/>
        </w:rPr>
      </w:pP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6600"/>
          <w:sz w:val="24"/>
          <w:szCs w:val="24"/>
          <w:lang w:eastAsia="en-GB"/>
        </w:rPr>
      </w:pPr>
      <w:r w:rsidRPr="00B743A0">
        <w:rPr>
          <w:rFonts w:ascii="Arial Black" w:eastAsia="Times New Roman" w:hAnsi="Arial Black" w:cs="Times New Roman"/>
          <w:i/>
          <w:iCs/>
          <w:color w:val="006600"/>
          <w:sz w:val="27"/>
          <w:szCs w:val="27"/>
          <w:lang w:eastAsia="en-GB"/>
        </w:rPr>
        <w:t>13 / 12 / 2011</w:t>
      </w: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6600"/>
          <w:sz w:val="24"/>
          <w:szCs w:val="24"/>
          <w:lang w:eastAsia="en-GB"/>
        </w:rPr>
      </w:pP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6600"/>
          <w:sz w:val="24"/>
          <w:szCs w:val="24"/>
          <w:lang w:eastAsia="en-GB"/>
        </w:rPr>
      </w:pPr>
      <w:r w:rsidRPr="00B743A0">
        <w:rPr>
          <w:rFonts w:ascii="Arial Black" w:eastAsia="Times New Roman" w:hAnsi="Arial Black" w:cs="Times New Roman"/>
          <w:i/>
          <w:iCs/>
          <w:color w:val="006600"/>
          <w:sz w:val="27"/>
          <w:szCs w:val="27"/>
          <w:lang w:eastAsia="en-GB"/>
        </w:rPr>
        <w:t>10 PAGI</w:t>
      </w: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6600"/>
          <w:sz w:val="24"/>
          <w:szCs w:val="24"/>
          <w:lang w:eastAsia="en-GB"/>
        </w:rPr>
      </w:pP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006600"/>
          <w:sz w:val="24"/>
          <w:szCs w:val="24"/>
          <w:lang w:eastAsia="en-GB"/>
        </w:rPr>
      </w:pPr>
      <w:r w:rsidRPr="00B743A0">
        <w:rPr>
          <w:rFonts w:ascii="Arial Black" w:eastAsia="Times New Roman" w:hAnsi="Arial Black" w:cs="Times New Roman"/>
          <w:i/>
          <w:iCs/>
          <w:color w:val="006600"/>
          <w:sz w:val="27"/>
          <w:szCs w:val="27"/>
          <w:lang w:eastAsia="en-GB"/>
        </w:rPr>
        <w:t>ANJURAN GERAKAN MENUNTUT PENDIDIKAN PERCUMA - GMPP</w:t>
      </w: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 Black" w:eastAsia="Times New Roman" w:hAnsi="Arial Black" w:cs="Arial"/>
          <w:i/>
          <w:iCs/>
          <w:color w:val="006600"/>
          <w:sz w:val="27"/>
          <w:szCs w:val="27"/>
          <w:lang w:eastAsia="en-GB"/>
        </w:rPr>
        <w:t>BERSAMA KEPIMPINAN PARTI SOSIALIS MALAYSIA</w:t>
      </w: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743A0" w:rsidRPr="00B743A0" w:rsidRDefault="00B743A0" w:rsidP="00B743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Kami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amat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kecewa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dengan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kegagalan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Kementerian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Pengajian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Tinggi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mengawal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Institut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Pengajuian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Tinggi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Swasta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(IPTS)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menawarkan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kursus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Kami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difahamkan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bahawa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takat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 -</w:t>
      </w:r>
      <w:proofErr w:type="gramStart"/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</w:t>
      </w: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61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buah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diberi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izin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oleh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Kementerian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Pengajian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Tinggi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mengadakan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kursus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-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lebih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daripada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41,000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penuntut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sedang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belajar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dalam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IPTS-IPTS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Hampir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semua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mengambil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pinjaman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PTPTN,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biasanya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sebanyak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RM 55,000.</w:t>
      </w:r>
      <w:proofErr w:type="gramEnd"/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-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Jumlah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terlatih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sedang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bertugas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Malaysia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61,110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takat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–</w:t>
      </w:r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 47,992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sektor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kerajaan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21,118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sector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swasta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-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-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tahun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2010, 7665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graduan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daripada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mengambil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peperiksaan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Lembaga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Hanya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70.1%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daripada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bilangan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lulus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peperiksaan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tersebut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berbanding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kadar</w:t>
      </w:r>
      <w:proofErr w:type="spellEnd"/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kelulusan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setinggi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98.4%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kalangan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calon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belajar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Kementerian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Kesihatan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Malaysia.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jelas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menunjukkan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bahawa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kualiti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pendidikan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beberapa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kolej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swasta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memuaskan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 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-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  </w:t>
      </w: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-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Hanya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42.7%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daripada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pelajar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graduat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tahun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2010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berjaya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dapat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kerja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hospital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klinik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Memandangkan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semua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fakta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kami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ingin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tanya</w:t>
      </w:r>
      <w:proofErr w:type="spellEnd"/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Menteri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Pengajian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Tinggi</w:t>
      </w:r>
      <w:proofErr w:type="spellEnd"/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1.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Adakah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Kementerian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Pengajian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Tinggi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menentukan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kuota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kemasukan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IPTS-IPTS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Malaysia?</w:t>
      </w:r>
      <w:proofErr w:type="gramEnd"/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2.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Adakah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Menteri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sedar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bahawa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tiap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orang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terlatih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mesti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memperbaharui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lessen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profesyionalnya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(APC)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setiap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tahun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?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Satu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antara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syarat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perlu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dapat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APC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penempatan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dalam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hospital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Jadi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jika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dapat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kerja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sebagai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boleh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membaharui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APC.</w:t>
      </w:r>
      <w:proofErr w:type="gramEnd"/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3.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Adakah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Menteri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sedar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bahawa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“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martketability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”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seorang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graduan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akan</w:t>
      </w:r>
      <w:proofErr w:type="spellEnd"/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menurun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mendadak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sekiranya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beliau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dapat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dalam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hospital?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Kerana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kemahiran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akan</w:t>
      </w:r>
      <w:proofErr w:type="spellEnd"/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berkehilangan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jika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graduan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itu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diberi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ruang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kerja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sebagai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4.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Adakah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Menteri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sedar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bahawa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kebanyakan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daripada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penuntut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daripada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keluarga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bukan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Mereka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amat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mengharapkan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anak-anak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mereka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5.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Adakah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Menteri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sedar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bahawa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pinjaman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PTPTN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harus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dibayar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balik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walaupun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graduan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itu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dapat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mencari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kerja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sebagai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6.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Berapakah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antara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61 IPTS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menawarkan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kursus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sedang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bercadang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memulakan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kursus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perubatan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melatih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doctor?</w:t>
      </w:r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>Syor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u w:val="single"/>
          <w:lang w:eastAsia="en-GB"/>
        </w:rPr>
        <w:t>kami</w:t>
      </w:r>
      <w:proofErr w:type="spellEnd"/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Bekukan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pengambilan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pelajar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baru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IPTS-IPTS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.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Pasaran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dibanjiri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takat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Jangan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menyusahkan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lebih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ramai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gadis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muda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lagi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Melakukan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kajian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secepat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mungkin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terhadap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graduan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kursus-kursus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lain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ditawarkan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oleh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bidang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kesihatan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–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fisioterapi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health care,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pembantu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makmal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radiologi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lain-lain.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Jika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wujudnya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situasi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“over-supply”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kursus-kursus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juga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tolong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membekukan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pengambilan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pelajar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baru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c.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Menolak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permohonan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melaksanakan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kursus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perubatan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jika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kadar</w:t>
      </w:r>
      <w:proofErr w:type="spellEnd"/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kelulusan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graduannya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dalam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pemeriksaan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Lembaga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dibawah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90%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tahun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2010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atau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2009.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Mengambil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alih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90%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daripada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hutang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PTPTN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semua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graduan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kejururawatan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dapat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penempatan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jawatan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dalam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tempoh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satu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tahun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selepas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melulus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Pemeriksaan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Lembaga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e.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Melakukan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siasatan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mengapa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situasi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mana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pasaran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terlatih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dibanjiri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– 41,000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keluar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dalam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3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tahun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datang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manakala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keperluan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jururawat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baru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hanya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3,000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setahun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(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lebih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kurang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5%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daripada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bilangan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keseulruhan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)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ataupun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9,000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3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tahun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datang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. </w:t>
      </w: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Adakah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ini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disebabkan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oleh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ketidak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lastRenderedPageBreak/>
        <w:t>kebijaksanaan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pihak-pihak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membenarkan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kuota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,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ataupun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wujudnya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penyelewengan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?</w:t>
      </w:r>
      <w:proofErr w:type="gram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Keuntungan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IPTS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adalah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lumayan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!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f.</w:t>
      </w:r>
      <w:r w:rsidRPr="00B743A0">
        <w:rPr>
          <w:rFonts w:ascii="Times New Roman" w:eastAsia="Times New Roman" w:hAnsi="Times New Roman" w:cs="Times New Roman"/>
          <w:color w:val="222222"/>
          <w:sz w:val="14"/>
          <w:szCs w:val="14"/>
          <w:lang w:eastAsia="en-GB"/>
        </w:rPr>
        <w:t>       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Kaji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balik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kesahihan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polisi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bergantung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pada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syarikat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swasta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(yang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jelasnya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mahu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gasak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keuntungan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secepat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mungkin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)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menyediakan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pendidikan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tinggi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untuk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anak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muda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kita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</w:p>
    <w:p w:rsidR="00B743A0" w:rsidRPr="00B743A0" w:rsidRDefault="00B743A0" w:rsidP="00B743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 </w:t>
      </w:r>
    </w:p>
    <w:p w:rsidR="00B743A0" w:rsidRPr="00B743A0" w:rsidRDefault="00B743A0" w:rsidP="00B743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proofErr w:type="gram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Terima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</w:t>
      </w:r>
      <w:proofErr w:type="spellStart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kasih</w:t>
      </w:r>
      <w:proofErr w:type="spellEnd"/>
      <w:r w:rsidRPr="00B743A0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.</w:t>
      </w:r>
      <w:proofErr w:type="gramEnd"/>
    </w:p>
    <w:p w:rsidR="0087184E" w:rsidRDefault="0087184E"/>
    <w:sectPr w:rsidR="0087184E" w:rsidSect="00B743A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43A0"/>
    <w:rsid w:val="000C4B22"/>
    <w:rsid w:val="003E5E81"/>
    <w:rsid w:val="00493C5A"/>
    <w:rsid w:val="00565353"/>
    <w:rsid w:val="00722155"/>
    <w:rsid w:val="00811FEA"/>
    <w:rsid w:val="0087184E"/>
    <w:rsid w:val="00AE2880"/>
    <w:rsid w:val="00B743A0"/>
    <w:rsid w:val="00CC7567"/>
    <w:rsid w:val="00D02941"/>
    <w:rsid w:val="00DA3943"/>
    <w:rsid w:val="00EB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743A0"/>
  </w:style>
  <w:style w:type="paragraph" w:styleId="NormalWeb">
    <w:name w:val="Normal (Web)"/>
    <w:basedOn w:val="Normal"/>
    <w:uiPriority w:val="99"/>
    <w:semiHidden/>
    <w:unhideWhenUsed/>
    <w:rsid w:val="00B74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Arveent</dc:creator>
  <cp:lastModifiedBy>Arveent</cp:lastModifiedBy>
  <cp:revision>1</cp:revision>
  <dcterms:created xsi:type="dcterms:W3CDTF">2018-08-07T06:04:00Z</dcterms:created>
  <dcterms:modified xsi:type="dcterms:W3CDTF">2018-08-07T06:07:00Z</dcterms:modified>
</cp:coreProperties>
</file>